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</w:t>
      </w:r>
      <w:r>
        <w:rPr>
          <w:b/>
          <w:sz w:val="32"/>
          <w:szCs w:val="32"/>
        </w:rPr>
      </w:r>
    </w:p>
    <w:p>
      <w:pPr>
        <w:contextualSpacing/>
        <w:jc w:val="center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</w:t>
      </w:r>
      <w:r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</w:r>
    </w:p>
    <w:p>
      <w:pPr>
        <w:contextualSpacing/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contextualSpacing/>
        <w:ind w:left="567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 </w:t>
      </w:r>
      <w:r>
        <w:rPr>
          <w:b/>
          <w:bCs/>
          <w:sz w:val="28"/>
          <w:szCs w:val="28"/>
        </w:rPr>
        <w:t xml:space="preserve">Федеральным законом </w:t>
      </w:r>
      <w:r>
        <w:rPr>
          <w:b/>
          <w:bCs/>
          <w:sz w:val="28"/>
          <w:szCs w:val="28"/>
        </w:rPr>
      </w:r>
    </w:p>
    <w:p>
      <w:pPr>
        <w:contextualSpacing/>
        <w:ind w:left="567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05.04.2013 № 44-ФЗ </w:t>
      </w:r>
      <w:r>
        <w:rPr>
          <w:b/>
          <w:bCs/>
          <w:sz w:val="28"/>
          <w:szCs w:val="28"/>
        </w:rPr>
      </w:r>
    </w:p>
    <w:p>
      <w:pPr>
        <w:contextualSpacing/>
        <w:ind w:left="567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  <w:r>
        <w:rPr>
          <w:b/>
          <w:bCs/>
          <w:sz w:val="28"/>
          <w:szCs w:val="28"/>
        </w:rPr>
      </w:r>
    </w:p>
    <w:p>
      <w:pPr>
        <w:contextualSpacing/>
        <w:ind w:left="567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обеспечения государственных и муниципальных нужд»</w:t>
      </w:r>
      <w:r>
        <w:rPr>
          <w:b/>
          <w:bCs/>
          <w:sz w:val="28"/>
          <w:szCs w:val="28"/>
        </w:rPr>
      </w:r>
    </w:p>
    <w:p>
      <w:pPr>
        <w:contextualSpacing/>
        <w:ind w:left="567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</w:r>
    </w:p>
    <w:p>
      <w:pPr>
        <w:contextualSpacing/>
        <w:ind w:left="567"/>
        <w:jc w:val="both"/>
        <w:spacing w:after="0" w:line="240" w:lineRule="auto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финансирования: </w:t>
      </w:r>
      <w:r>
        <w:rPr>
          <w:sz w:val="28"/>
          <w:szCs w:val="28"/>
        </w:rPr>
      </w:r>
    </w:p>
    <w:p>
      <w:pPr>
        <w:ind w:firstLine="56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бюджетных учреждений (субсидия на выполнение госуд</w:t>
      </w:r>
      <w:r>
        <w:rPr>
          <w:sz w:val="28"/>
          <w:szCs w:val="28"/>
        </w:rPr>
        <w:t xml:space="preserve">арственного задания)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</w:p>
    <w:p>
      <w:pPr>
        <w:ind w:firstLine="56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бюджетных учреждений (приносящая доход деятельность) н</w:t>
      </w:r>
      <w:r>
        <w:rPr>
          <w:sz w:val="28"/>
          <w:szCs w:val="28"/>
        </w:rPr>
        <w:t xml:space="preserve">а 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</w:p>
    <w:p>
      <w:pPr>
        <w:contextualSpacing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65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>
        <w:tblPrEx/>
        <w:trPr>
          <w:trHeight w:val="1301"/>
        </w:trPr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</w:t>
            </w:r>
            <w:r>
              <w:rPr>
                <w:b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осуществления закупок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Основание</w:t>
            </w:r>
            <w:r>
              <w:rPr>
                <w:b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осуществления закупок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ind w:left="-108"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</w:t>
            </w: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  <w:t xml:space="preserve">во закупок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Сумма,</w:t>
            </w:r>
            <w:r>
              <w:rPr>
                <w:b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руб.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укцион</w:t>
            </w:r>
            <w:r>
              <w:rPr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§2 № 44-ФЗ</w:t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53 657 850,83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73"/>
        </w:trPr>
        <w:tc>
          <w:tcPr>
            <w:gridSpan w:val="4"/>
            <w:tcW w:w="10064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у единственного поставщика (подрядчика, исполнителя)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rPr>
                <w:sz w:val="28"/>
                <w:szCs w:val="28"/>
              </w:rPr>
            </w:pPr>
            <w:r>
              <w:rPr>
                <w:rFonts w:cs="Times New Roman"/>
                <w:i/>
                <w:szCs w:val="24"/>
              </w:rPr>
              <w:t xml:space="preserve">в модуле «</w:t>
            </w:r>
            <w:r>
              <w:rPr>
                <w:rFonts w:cs="Times New Roman"/>
                <w:i/>
                <w:szCs w:val="24"/>
              </w:rPr>
              <w:t xml:space="preserve">Закупки Мурманской области</w:t>
            </w:r>
            <w:r>
              <w:rPr>
                <w:rFonts w:cs="Times New Roman"/>
                <w:i/>
                <w:szCs w:val="24"/>
              </w:rPr>
              <w:t xml:space="preserve">» АИС </w:t>
            </w:r>
            <w:r>
              <w:rPr>
                <w:rStyle w:val="659"/>
                <w:i/>
                <w:szCs w:val="24"/>
              </w:rPr>
              <w:t xml:space="preserve">управления закупками М</w:t>
            </w:r>
            <w:r>
              <w:rPr>
                <w:rStyle w:val="659"/>
                <w:i/>
                <w:szCs w:val="24"/>
              </w:rPr>
              <w:t xml:space="preserve">урманской области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2"/>
        </w:trPr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субъектов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стеств</w:t>
            </w:r>
            <w:r>
              <w:rPr>
                <w:sz w:val="28"/>
                <w:szCs w:val="28"/>
              </w:rPr>
              <w:t xml:space="preserve">енных м</w:t>
            </w:r>
            <w:r>
              <w:rPr>
                <w:sz w:val="28"/>
                <w:szCs w:val="28"/>
              </w:rPr>
              <w:t xml:space="preserve">онополий</w:t>
            </w:r>
            <w:r>
              <w:rPr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ст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93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44-ФЗ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 536 073,55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1686"/>
        </w:trPr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 6</w:t>
            </w:r>
            <w:r>
              <w:rPr>
                <w:sz w:val="28"/>
                <w:szCs w:val="28"/>
              </w:rPr>
              <w:t xml:space="preserve">00 тыс. </w:t>
            </w:r>
            <w:r>
              <w:rPr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 ч.1 ст.93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закона № 44-ФЗ, 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contextualSpacing/>
              <w:ind w:left="-108" w:right="-108"/>
              <w:rPr>
                <w:b w:val="0"/>
                <w:sz w:val="20"/>
                <w:szCs w:val="20"/>
              </w:rPr>
              <w:outlineLvl w:val="0"/>
            </w:pPr>
            <w:r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contextualSpacing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в модуле «Малые закупки» АИС 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«WEB-Торги-КС»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151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810,55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96"/>
        </w:trPr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 6</w:t>
            </w:r>
            <w:r>
              <w:rPr>
                <w:sz w:val="28"/>
                <w:szCs w:val="28"/>
              </w:rPr>
              <w:t xml:space="preserve">00 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 ч.1 ст.93 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contextualSpacing/>
              <w:ind w:left="-108" w:right="-108"/>
              <w:rPr>
                <w:b w:val="0"/>
                <w:sz w:val="20"/>
                <w:szCs w:val="20"/>
              </w:rPr>
              <w:outlineLvl w:val="0"/>
            </w:pPr>
            <w:r>
              <w:rPr>
                <w:b w:val="0"/>
                <w:sz w:val="20"/>
                <w:szCs w:val="20"/>
              </w:rPr>
              <w:t xml:space="preserve">п</w:t>
            </w:r>
            <w:r>
              <w:rPr>
                <w:b w:val="0"/>
                <w:sz w:val="20"/>
                <w:szCs w:val="20"/>
              </w:rPr>
              <w:t xml:space="preserve">еречень закупок Регламента 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654"/>
              <w:contextualSpacing/>
              <w:ind w:left="-108" w:right="-108"/>
              <w:rPr>
                <w:sz w:val="20"/>
                <w:szCs w:val="20"/>
              </w:rPr>
              <w:outlineLvl w:val="0"/>
            </w:pPr>
            <w:r>
              <w:rPr>
                <w:b w:val="0"/>
                <w:sz w:val="20"/>
                <w:szCs w:val="20"/>
              </w:rPr>
              <w:t xml:space="preserve"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>
              <w:rPr>
                <w:b w:val="0"/>
                <w:sz w:val="20"/>
                <w:szCs w:val="20"/>
              </w:rPr>
              <w:t xml:space="preserve"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>
              <w:rPr>
                <w:b w:val="0"/>
                <w:sz w:val="20"/>
                <w:szCs w:val="20"/>
              </w:rPr>
              <w:t xml:space="preserve"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>
              <w:rPr>
                <w:b w:val="0"/>
                <w:sz w:val="20"/>
                <w:szCs w:val="20"/>
              </w:rPr>
              <w:t xml:space="preserve">«WEB-Торги-КС»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7 870 117,70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</w:p>
    <w:sectPr>
      <w:footnotePr/>
      <w:endnotePr/>
      <w:type w:val="nextPage"/>
      <w:pgSz w:w="11906" w:h="16838" w:orient="portrait"/>
      <w:pgMar w:top="567" w:right="849" w:bottom="426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1"/>
    <w:uiPriority w:val="99"/>
  </w:style>
  <w:style w:type="character" w:styleId="45">
    <w:name w:val="Footer Char"/>
    <w:basedOn w:val="655"/>
    <w:link w:val="663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3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1"/>
    <w:basedOn w:val="653"/>
    <w:link w:val="660"/>
    <w:uiPriority w:val="1"/>
    <w:qFormat/>
    <w:pPr>
      <w:ind w:left="171"/>
      <w:jc w:val="center"/>
      <w:spacing w:after="0" w:line="240" w:lineRule="auto"/>
      <w:widowControl w:val="off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table" w:styleId="658">
    <w:name w:val="Table Grid"/>
    <w:basedOn w:val="65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9" w:customStyle="1">
    <w:name w:val="extended-text__short"/>
    <w:basedOn w:val="655"/>
  </w:style>
  <w:style w:type="character" w:styleId="660" w:customStyle="1">
    <w:name w:val="Заголовок 1 Знак"/>
    <w:basedOn w:val="655"/>
    <w:link w:val="654"/>
    <w:uiPriority w:val="1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661">
    <w:name w:val="Header"/>
    <w:basedOn w:val="653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Верхний колонтитул Знак"/>
    <w:basedOn w:val="655"/>
    <w:link w:val="661"/>
    <w:uiPriority w:val="99"/>
  </w:style>
  <w:style w:type="paragraph" w:styleId="663">
    <w:name w:val="Footer"/>
    <w:basedOn w:val="653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Нижний колонтитул Знак"/>
    <w:basedOn w:val="655"/>
    <w:link w:val="663"/>
    <w:uiPriority w:val="99"/>
  </w:style>
  <w:style w:type="paragraph" w:styleId="665">
    <w:name w:val="Balloon Text"/>
    <w:basedOn w:val="653"/>
    <w:link w:val="6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6" w:customStyle="1">
    <w:name w:val="Текст выноски Знак"/>
    <w:basedOn w:val="655"/>
    <w:link w:val="66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29801-032B-456C-A42B-547F5F49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МДИУОД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revision>18</cp:revision>
  <dcterms:created xsi:type="dcterms:W3CDTF">2024-02-01T13:50:00Z</dcterms:created>
  <dcterms:modified xsi:type="dcterms:W3CDTF">2025-06-02T13:07:12Z</dcterms:modified>
</cp:coreProperties>
</file>